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6" w:rsidRPr="008C64E6" w:rsidRDefault="008C64E6" w:rsidP="008C64E6">
      <w:pPr>
        <w:pStyle w:val="Default"/>
        <w:spacing w:line="276" w:lineRule="auto"/>
        <w:rPr>
          <w:sz w:val="28"/>
        </w:rPr>
      </w:pPr>
      <w:bookmarkStart w:id="0" w:name="_GoBack"/>
      <w:bookmarkEnd w:id="0"/>
    </w:p>
    <w:p w:rsidR="008C64E6" w:rsidRDefault="008C64E6" w:rsidP="008C64E6">
      <w:pPr>
        <w:pStyle w:val="Default"/>
        <w:spacing w:line="276" w:lineRule="auto"/>
        <w:rPr>
          <w:sz w:val="28"/>
        </w:rPr>
      </w:pPr>
      <w:r>
        <w:rPr>
          <w:sz w:val="28"/>
        </w:rPr>
        <w:t xml:space="preserve">MUSTERBRIEF INSOLVENZANFECHTUNG </w:t>
      </w:r>
    </w:p>
    <w:p w:rsidR="008C64E6" w:rsidRDefault="008C64E6" w:rsidP="008C64E6">
      <w:pPr>
        <w:pStyle w:val="Default"/>
        <w:spacing w:line="276" w:lineRule="auto"/>
        <w:rPr>
          <w:sz w:val="28"/>
        </w:rPr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  <w:r>
        <w:t>MdB Max Mustermann</w:t>
      </w:r>
      <w:r>
        <w:br/>
        <w:t>Straße Hausnummer</w:t>
      </w: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  <w:r>
        <w:t>PLZ Ort</w:t>
      </w: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774545" w:rsidRDefault="00774545" w:rsidP="008C64E6">
      <w:pPr>
        <w:pStyle w:val="Default"/>
        <w:spacing w:line="276" w:lineRule="auto"/>
      </w:pPr>
    </w:p>
    <w:p w:rsidR="008C64E6" w:rsidRDefault="008C64E6" w:rsidP="008C64E6">
      <w:pPr>
        <w:pStyle w:val="Default"/>
        <w:spacing w:line="276" w:lineRule="auto"/>
      </w:pPr>
    </w:p>
    <w:p w:rsidR="008C64E6" w:rsidRPr="008C64E6" w:rsidRDefault="008C64E6" w:rsidP="008C64E6">
      <w:pPr>
        <w:pStyle w:val="Default"/>
        <w:spacing w:line="276" w:lineRule="auto"/>
      </w:pPr>
      <w:r w:rsidRPr="008C64E6">
        <w:t>Anrede,</w:t>
      </w:r>
    </w:p>
    <w:p w:rsidR="008C64E6" w:rsidRPr="008C64E6" w:rsidRDefault="008C64E6" w:rsidP="008C64E6">
      <w:pPr>
        <w:pStyle w:val="Default"/>
        <w:spacing w:line="276" w:lineRule="auto"/>
      </w:pPr>
    </w:p>
    <w:p w:rsidR="00121DAF" w:rsidRDefault="00121DAF" w:rsidP="008C64E6">
      <w:pPr>
        <w:pStyle w:val="Default"/>
        <w:spacing w:line="276" w:lineRule="auto"/>
      </w:pPr>
      <w:r>
        <w:t>d</w:t>
      </w:r>
      <w:r w:rsidR="008C64E6" w:rsidRPr="008C64E6">
        <w:t xml:space="preserve">er </w:t>
      </w:r>
      <w:r>
        <w:t>Mittelstand</w:t>
      </w:r>
      <w:r w:rsidR="008C64E6" w:rsidRPr="008C64E6">
        <w:t xml:space="preserve"> sorgt für durchgehend hohe Beschäftigung und Produktivität und </w:t>
      </w:r>
      <w:r>
        <w:t xml:space="preserve">wird daher zu Recht als </w:t>
      </w:r>
      <w:r w:rsidR="008C64E6" w:rsidRPr="008C64E6">
        <w:t>Rückgrat der deutschen Volkswirtschaft</w:t>
      </w:r>
      <w:r>
        <w:t xml:space="preserve"> bezeichnet. Auch unser Unternehmen, die </w:t>
      </w:r>
      <w:r w:rsidR="006358ED" w:rsidRPr="006358ED">
        <w:rPr>
          <w:highlight w:val="yellow"/>
        </w:rPr>
        <w:t>FIRMA</w:t>
      </w:r>
      <w:r>
        <w:t xml:space="preserve"> </w:t>
      </w:r>
      <w:r w:rsidR="00AF777D">
        <w:t xml:space="preserve">in </w:t>
      </w:r>
      <w:r w:rsidR="00AF777D" w:rsidRPr="00AF777D">
        <w:rPr>
          <w:highlight w:val="yellow"/>
        </w:rPr>
        <w:t>ORT</w:t>
      </w:r>
      <w:r w:rsidR="00AF777D">
        <w:t xml:space="preserve"> </w:t>
      </w:r>
      <w:r>
        <w:t xml:space="preserve">mit ihren </w:t>
      </w:r>
      <w:r w:rsidR="006358ED" w:rsidRPr="006358ED">
        <w:rPr>
          <w:highlight w:val="yellow"/>
        </w:rPr>
        <w:t>ANZAHL</w:t>
      </w:r>
      <w:r>
        <w:t xml:space="preserve"> Beschäftigten </w:t>
      </w:r>
      <w:r w:rsidR="006358ED">
        <w:t xml:space="preserve">trägt </w:t>
      </w:r>
      <w:r w:rsidR="00AF777D">
        <w:t xml:space="preserve">seit vielen Jahren </w:t>
      </w:r>
      <w:r>
        <w:t xml:space="preserve">zu diesem Erfolgsmodell bei. </w:t>
      </w:r>
    </w:p>
    <w:p w:rsidR="00121DAF" w:rsidRDefault="00121DAF" w:rsidP="008C64E6">
      <w:pPr>
        <w:pStyle w:val="Default"/>
        <w:spacing w:line="276" w:lineRule="auto"/>
      </w:pPr>
    </w:p>
    <w:p w:rsidR="008C64E6" w:rsidRDefault="006358ED" w:rsidP="008C64E6">
      <w:pPr>
        <w:pStyle w:val="Default"/>
        <w:spacing w:line="276" w:lineRule="auto"/>
      </w:pPr>
      <w:r>
        <w:t xml:space="preserve">Damit dies auch in Zukunft so bleibt, </w:t>
      </w:r>
      <w:r w:rsidR="00121DAF">
        <w:t>benötig</w:t>
      </w:r>
      <w:r w:rsidR="00AF777D">
        <w:t>en</w:t>
      </w:r>
      <w:r w:rsidR="00121DAF">
        <w:t xml:space="preserve"> </w:t>
      </w:r>
      <w:r w:rsidR="00AF777D">
        <w:t xml:space="preserve">wir </w:t>
      </w:r>
      <w:r w:rsidR="00121DAF">
        <w:t xml:space="preserve">allerdings </w:t>
      </w:r>
      <w:r>
        <w:t xml:space="preserve">heute </w:t>
      </w:r>
      <w:r w:rsidR="00121DAF">
        <w:t xml:space="preserve">dringend Ihre </w:t>
      </w:r>
      <w:r w:rsidR="00AF777D">
        <w:t>Unterstützung</w:t>
      </w:r>
      <w:r w:rsidR="00121DAF">
        <w:t xml:space="preserve">. Dabei geht es um das Thema „Insolvenzanfechtung“ und die daraus insbesondere für den Mittelstand entstehenden, nicht hinnehmbaren Unsicherheiten und Belastungen. </w:t>
      </w:r>
    </w:p>
    <w:p w:rsidR="008C64E6" w:rsidRDefault="008C64E6" w:rsidP="008C64E6">
      <w:pPr>
        <w:pStyle w:val="Default"/>
        <w:spacing w:line="276" w:lineRule="auto"/>
      </w:pPr>
    </w:p>
    <w:p w:rsidR="008C64E6" w:rsidRPr="008C64E6" w:rsidRDefault="008C64E6" w:rsidP="008C64E6">
      <w:pPr>
        <w:pStyle w:val="Default"/>
        <w:spacing w:line="276" w:lineRule="auto"/>
        <w:rPr>
          <w:szCs w:val="22"/>
        </w:rPr>
      </w:pPr>
      <w:r w:rsidRPr="008C64E6">
        <w:rPr>
          <w:szCs w:val="22"/>
        </w:rPr>
        <w:t xml:space="preserve">Die derzeitige Rechtslage zur </w:t>
      </w:r>
      <w:r w:rsidR="00AF777D">
        <w:rPr>
          <w:szCs w:val="22"/>
        </w:rPr>
        <w:t xml:space="preserve">sogenannten </w:t>
      </w:r>
      <w:r w:rsidRPr="008C64E6">
        <w:rPr>
          <w:szCs w:val="22"/>
        </w:rPr>
        <w:t>Vorsatzanfechtung, bestehend aus dem offenen Wortlaut der Vorschrift</w:t>
      </w:r>
      <w:r w:rsidR="00121DAF">
        <w:rPr>
          <w:szCs w:val="22"/>
        </w:rPr>
        <w:t xml:space="preserve"> des § 133</w:t>
      </w:r>
      <w:r w:rsidRPr="008C64E6">
        <w:rPr>
          <w:szCs w:val="22"/>
        </w:rPr>
        <w:t xml:space="preserve"> Insolvenzordn</w:t>
      </w:r>
      <w:r w:rsidR="006358ED">
        <w:rPr>
          <w:szCs w:val="22"/>
        </w:rPr>
        <w:t>ung und ihrer Auslegung durch d</w:t>
      </w:r>
      <w:r w:rsidRPr="008C64E6">
        <w:rPr>
          <w:szCs w:val="22"/>
        </w:rPr>
        <w:t>e</w:t>
      </w:r>
      <w:r w:rsidR="006358ED">
        <w:rPr>
          <w:szCs w:val="22"/>
        </w:rPr>
        <w:t>n Bundesgerichtshof d</w:t>
      </w:r>
      <w:r w:rsidRPr="008C64E6">
        <w:rPr>
          <w:szCs w:val="22"/>
        </w:rPr>
        <w:t xml:space="preserve">er letzten Jahre, </w:t>
      </w:r>
      <w:r w:rsidR="00121DAF">
        <w:rPr>
          <w:szCs w:val="22"/>
        </w:rPr>
        <w:t xml:space="preserve">schafft </w:t>
      </w:r>
      <w:r w:rsidRPr="008C64E6">
        <w:rPr>
          <w:szCs w:val="22"/>
        </w:rPr>
        <w:t xml:space="preserve">in der täglichen Praxis für </w:t>
      </w:r>
      <w:r w:rsidR="00121DAF">
        <w:rPr>
          <w:szCs w:val="22"/>
        </w:rPr>
        <w:t xml:space="preserve">unser </w:t>
      </w:r>
      <w:r w:rsidRPr="008C64E6">
        <w:rPr>
          <w:szCs w:val="22"/>
        </w:rPr>
        <w:t xml:space="preserve">Unternehmen </w:t>
      </w:r>
      <w:r w:rsidR="00AF777D">
        <w:rPr>
          <w:szCs w:val="22"/>
        </w:rPr>
        <w:t>eine erhebliche Rechtsunsicherheit und finanzielle Risiken</w:t>
      </w:r>
      <w:r w:rsidRPr="008C64E6">
        <w:rPr>
          <w:szCs w:val="22"/>
        </w:rPr>
        <w:t xml:space="preserve">. Dies betrifft insbesondere die von Insolvenzverwaltern zum Teil serienmäßig betriebene Rückforderung von Zahlungen, die </w:t>
      </w:r>
      <w:r w:rsidR="00AF777D">
        <w:rPr>
          <w:szCs w:val="22"/>
        </w:rPr>
        <w:t xml:space="preserve">wir und andere </w:t>
      </w:r>
      <w:r w:rsidRPr="008C64E6">
        <w:rPr>
          <w:szCs w:val="22"/>
        </w:rPr>
        <w:t>Unternehmen von</w:t>
      </w:r>
      <w:r w:rsidR="006358ED">
        <w:rPr>
          <w:szCs w:val="22"/>
        </w:rPr>
        <w:t xml:space="preserve"> ehemaligen Kunden</w:t>
      </w:r>
      <w:r w:rsidRPr="008C64E6">
        <w:rPr>
          <w:szCs w:val="22"/>
        </w:rPr>
        <w:t xml:space="preserve"> </w:t>
      </w:r>
      <w:r w:rsidR="006358ED">
        <w:rPr>
          <w:szCs w:val="22"/>
        </w:rPr>
        <w:t xml:space="preserve">(jetzt: </w:t>
      </w:r>
      <w:r w:rsidRPr="008C64E6">
        <w:rPr>
          <w:szCs w:val="22"/>
        </w:rPr>
        <w:t>Insolvenzschuldnern</w:t>
      </w:r>
      <w:r w:rsidR="006358ED">
        <w:rPr>
          <w:szCs w:val="22"/>
        </w:rPr>
        <w:t>)</w:t>
      </w:r>
      <w:r w:rsidRPr="008C64E6">
        <w:rPr>
          <w:szCs w:val="22"/>
        </w:rPr>
        <w:t xml:space="preserve"> im Rahmen von </w:t>
      </w:r>
      <w:r w:rsidR="00AF777D">
        <w:rPr>
          <w:szCs w:val="22"/>
        </w:rPr>
        <w:t xml:space="preserve">im Wirtschaftsleben </w:t>
      </w:r>
      <w:r w:rsidRPr="008C64E6">
        <w:rPr>
          <w:szCs w:val="22"/>
        </w:rPr>
        <w:t xml:space="preserve">üblichen Geschäftsvorgängen wie </w:t>
      </w:r>
      <w:r w:rsidR="00AB4B5F">
        <w:rPr>
          <w:szCs w:val="22"/>
        </w:rPr>
        <w:t xml:space="preserve">z.B. </w:t>
      </w:r>
      <w:r w:rsidRPr="008C64E6">
        <w:rPr>
          <w:szCs w:val="22"/>
        </w:rPr>
        <w:t xml:space="preserve">Ratenzahlungen, Stundungen oder sonstigen Warenkrediten erhalten haben. Von der Billigung oder Kenntnis einer vorsätzlichen Benachteiligung der Massegläubiger kann in diesen Fällen nicht die Rede sein. Für </w:t>
      </w:r>
      <w:r w:rsidR="00AB4B5F">
        <w:rPr>
          <w:szCs w:val="22"/>
        </w:rPr>
        <w:t xml:space="preserve">uns als </w:t>
      </w:r>
      <w:r w:rsidRPr="008C64E6">
        <w:rPr>
          <w:szCs w:val="22"/>
        </w:rPr>
        <w:t>betroffene</w:t>
      </w:r>
      <w:r w:rsidR="00AB4B5F">
        <w:rPr>
          <w:szCs w:val="22"/>
        </w:rPr>
        <w:t>s</w:t>
      </w:r>
      <w:r w:rsidRPr="008C64E6">
        <w:rPr>
          <w:szCs w:val="22"/>
        </w:rPr>
        <w:t xml:space="preserve"> Unternehmen ist </w:t>
      </w:r>
      <w:r w:rsidR="006358ED">
        <w:rPr>
          <w:szCs w:val="22"/>
        </w:rPr>
        <w:t xml:space="preserve">es </w:t>
      </w:r>
      <w:r w:rsidRPr="008C64E6">
        <w:rPr>
          <w:szCs w:val="22"/>
        </w:rPr>
        <w:t xml:space="preserve">besonders problematisch, dass </w:t>
      </w:r>
      <w:r w:rsidR="00AB4B5F">
        <w:rPr>
          <w:szCs w:val="22"/>
        </w:rPr>
        <w:t xml:space="preserve">wir </w:t>
      </w:r>
      <w:r w:rsidRPr="008C64E6">
        <w:rPr>
          <w:szCs w:val="22"/>
        </w:rPr>
        <w:t xml:space="preserve">in diesen Fällen </w:t>
      </w:r>
      <w:r w:rsidR="00AB4B5F">
        <w:rPr>
          <w:szCs w:val="22"/>
        </w:rPr>
        <w:t xml:space="preserve">unsere </w:t>
      </w:r>
      <w:r w:rsidRPr="008C64E6">
        <w:rPr>
          <w:szCs w:val="22"/>
        </w:rPr>
        <w:t>Leistung erbracht haben</w:t>
      </w:r>
      <w:r w:rsidR="00AF777D">
        <w:rPr>
          <w:szCs w:val="22"/>
        </w:rPr>
        <w:t xml:space="preserve"> und trotzdem </w:t>
      </w:r>
      <w:r w:rsidR="00AB4B5F">
        <w:rPr>
          <w:szCs w:val="22"/>
        </w:rPr>
        <w:t>zur Kasse gebeten werden.</w:t>
      </w:r>
      <w:r w:rsidRPr="008C64E6">
        <w:rPr>
          <w:szCs w:val="22"/>
        </w:rPr>
        <w:t xml:space="preserve"> </w:t>
      </w:r>
    </w:p>
    <w:p w:rsidR="008C64E6" w:rsidRDefault="008C64E6" w:rsidP="008C64E6">
      <w:pPr>
        <w:pStyle w:val="Default"/>
        <w:spacing w:line="276" w:lineRule="auto"/>
        <w:rPr>
          <w:szCs w:val="22"/>
        </w:rPr>
      </w:pPr>
    </w:p>
    <w:p w:rsidR="00AF777D" w:rsidRDefault="008C64E6" w:rsidP="008C64E6">
      <w:pPr>
        <w:pStyle w:val="Default"/>
        <w:spacing w:line="276" w:lineRule="auto"/>
        <w:rPr>
          <w:szCs w:val="22"/>
        </w:rPr>
      </w:pPr>
      <w:r w:rsidRPr="008C64E6">
        <w:rPr>
          <w:szCs w:val="22"/>
        </w:rPr>
        <w:t xml:space="preserve">Dieser Anfechtungspraxis, die für die Anfechtungsgegner selbst existenzbedrohende Folgen haben und die bis zu zehn </w:t>
      </w:r>
      <w:r w:rsidR="006358ED">
        <w:rPr>
          <w:szCs w:val="22"/>
        </w:rPr>
        <w:t xml:space="preserve">(!) </w:t>
      </w:r>
      <w:r w:rsidRPr="008C64E6">
        <w:rPr>
          <w:szCs w:val="22"/>
        </w:rPr>
        <w:t xml:space="preserve">Jahre zurückreichen kann, ist dringend Einhalt zu gebieten. </w:t>
      </w:r>
    </w:p>
    <w:p w:rsidR="00AF777D" w:rsidRDefault="00AF777D" w:rsidP="008C64E6">
      <w:pPr>
        <w:pStyle w:val="Default"/>
        <w:spacing w:line="276" w:lineRule="auto"/>
        <w:rPr>
          <w:szCs w:val="22"/>
        </w:rPr>
      </w:pPr>
    </w:p>
    <w:p w:rsidR="00AF777D" w:rsidRDefault="008C64E6" w:rsidP="008C64E6">
      <w:pPr>
        <w:pStyle w:val="Default"/>
        <w:spacing w:line="276" w:lineRule="auto"/>
        <w:rPr>
          <w:szCs w:val="22"/>
        </w:rPr>
      </w:pPr>
      <w:r w:rsidRPr="008C64E6">
        <w:rPr>
          <w:szCs w:val="22"/>
        </w:rPr>
        <w:t xml:space="preserve">Um ein ausgewogenes Verhältnis der Interessen aller Gläubiger wiederherzustellen und für Rechts- und Planungssicherheit bei allen Beteiligten zu sorgen, ist eine gesetzliche Korrektur der Vorschriften zur Insolvenzanfechtung </w:t>
      </w:r>
      <w:r w:rsidR="00AF777D" w:rsidRPr="008C64E6">
        <w:rPr>
          <w:szCs w:val="22"/>
        </w:rPr>
        <w:t>unverzichtbar</w:t>
      </w:r>
      <w:r w:rsidR="00AF777D">
        <w:rPr>
          <w:szCs w:val="22"/>
        </w:rPr>
        <w:t>.</w:t>
      </w:r>
      <w:r w:rsidR="00AF777D" w:rsidRPr="00AF777D">
        <w:rPr>
          <w:szCs w:val="22"/>
        </w:rPr>
        <w:t xml:space="preserve"> </w:t>
      </w:r>
      <w:r w:rsidR="00AF777D" w:rsidRPr="008C64E6">
        <w:rPr>
          <w:szCs w:val="22"/>
        </w:rPr>
        <w:t xml:space="preserve">Dies ist nicht nur wichtig, um Rechtssicherheit für </w:t>
      </w:r>
      <w:r w:rsidR="00AF777D">
        <w:rPr>
          <w:szCs w:val="22"/>
        </w:rPr>
        <w:t xml:space="preserve">uns </w:t>
      </w:r>
      <w:r w:rsidR="00AF777D" w:rsidRPr="008C64E6">
        <w:rPr>
          <w:szCs w:val="22"/>
        </w:rPr>
        <w:t xml:space="preserve">Gläubiger zur erhalten, </w:t>
      </w:r>
      <w:r w:rsidR="00AF777D" w:rsidRPr="008C64E6">
        <w:rPr>
          <w:color w:val="auto"/>
          <w:szCs w:val="22"/>
        </w:rPr>
        <w:t xml:space="preserve">sondern auch im Interesse </w:t>
      </w:r>
      <w:r w:rsidR="00AF777D">
        <w:rPr>
          <w:color w:val="auto"/>
          <w:szCs w:val="22"/>
        </w:rPr>
        <w:t xml:space="preserve">unserer Kunden, </w:t>
      </w:r>
      <w:r w:rsidR="00AF777D" w:rsidRPr="008C64E6">
        <w:rPr>
          <w:color w:val="auto"/>
          <w:szCs w:val="22"/>
        </w:rPr>
        <w:t>der Schuldner</w:t>
      </w:r>
      <w:r w:rsidR="00AF777D">
        <w:rPr>
          <w:color w:val="auto"/>
          <w:szCs w:val="22"/>
        </w:rPr>
        <w:t>,</w:t>
      </w:r>
      <w:r w:rsidR="00AF777D" w:rsidRPr="008C64E6">
        <w:rPr>
          <w:color w:val="auto"/>
          <w:szCs w:val="22"/>
        </w:rPr>
        <w:t xml:space="preserve"> eine wichtige Voraussetzung für </w:t>
      </w:r>
      <w:r w:rsidR="00AF777D">
        <w:rPr>
          <w:color w:val="auto"/>
          <w:szCs w:val="22"/>
        </w:rPr>
        <w:t xml:space="preserve">unsere </w:t>
      </w:r>
      <w:r w:rsidR="00AF777D" w:rsidRPr="008C64E6">
        <w:rPr>
          <w:color w:val="auto"/>
          <w:szCs w:val="22"/>
        </w:rPr>
        <w:t xml:space="preserve">Bereitschaft, </w:t>
      </w:r>
      <w:r w:rsidR="00AF777D">
        <w:rPr>
          <w:color w:val="auto"/>
          <w:szCs w:val="22"/>
        </w:rPr>
        <w:t xml:space="preserve">unsere Kunden auch zukünftig </w:t>
      </w:r>
      <w:r w:rsidR="00AF777D" w:rsidRPr="008C64E6">
        <w:rPr>
          <w:color w:val="auto"/>
          <w:szCs w:val="22"/>
        </w:rPr>
        <w:t>bei kurzfristigen Liquiditätsengpässen weiterhin zu beliefern.</w:t>
      </w:r>
    </w:p>
    <w:p w:rsidR="00AF777D" w:rsidRDefault="00AF777D" w:rsidP="008C64E6">
      <w:pPr>
        <w:pStyle w:val="Default"/>
        <w:spacing w:line="276" w:lineRule="auto"/>
        <w:rPr>
          <w:szCs w:val="22"/>
        </w:rPr>
      </w:pPr>
    </w:p>
    <w:p w:rsidR="006358ED" w:rsidRDefault="00AF777D" w:rsidP="008C64E6">
      <w:pPr>
        <w:pStyle w:val="Default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Es ist </w:t>
      </w:r>
      <w:r w:rsidR="008C64E6" w:rsidRPr="008C64E6">
        <w:rPr>
          <w:color w:val="auto"/>
          <w:szCs w:val="22"/>
        </w:rPr>
        <w:t>ausdrücklich</w:t>
      </w:r>
      <w:r>
        <w:rPr>
          <w:color w:val="auto"/>
          <w:szCs w:val="22"/>
        </w:rPr>
        <w:t xml:space="preserve"> zu begrüßen,</w:t>
      </w:r>
      <w:r w:rsidR="008C64E6" w:rsidRPr="008C64E6">
        <w:rPr>
          <w:color w:val="auto"/>
          <w:szCs w:val="22"/>
        </w:rPr>
        <w:t xml:space="preserve"> dass </w:t>
      </w:r>
      <w:r>
        <w:rPr>
          <w:color w:val="auto"/>
          <w:szCs w:val="22"/>
        </w:rPr>
        <w:t xml:space="preserve">das Bundesjustizministerium im März dieses Jahres – endlich – einen Referentenentwurf zur Änderung der Insolvenzordnung vorgelegt hat. </w:t>
      </w:r>
      <w:r w:rsidR="006358ED">
        <w:rPr>
          <w:color w:val="auto"/>
          <w:szCs w:val="22"/>
        </w:rPr>
        <w:t xml:space="preserve">Die dort aufgenommenen Änderungsvorschläge gehen durchaus in die richtige Richtung. Besonders wichtig ist dabei, </w:t>
      </w:r>
      <w:r w:rsidR="006358ED" w:rsidRPr="006358ED">
        <w:rPr>
          <w:color w:val="auto"/>
          <w:szCs w:val="22"/>
        </w:rPr>
        <w:t xml:space="preserve">dass künftig verkehrsübliche Zahlungserleichterungen für sich genommen kein Indiz mehr für eine Kenntnis des Gläubigers darstellen und damit keine Möglichkeit für eine Vorsatzanfechtung durch den Insolvenzverwalter bieten </w:t>
      </w:r>
      <w:r w:rsidR="00686852">
        <w:rPr>
          <w:color w:val="auto"/>
          <w:szCs w:val="22"/>
        </w:rPr>
        <w:t>sollen</w:t>
      </w:r>
      <w:r w:rsidR="006358ED">
        <w:rPr>
          <w:color w:val="auto"/>
          <w:szCs w:val="22"/>
        </w:rPr>
        <w:t>.</w:t>
      </w:r>
    </w:p>
    <w:p w:rsidR="006358ED" w:rsidRDefault="006358ED" w:rsidP="008C64E6">
      <w:pPr>
        <w:pStyle w:val="Default"/>
        <w:spacing w:line="276" w:lineRule="auto"/>
        <w:rPr>
          <w:color w:val="auto"/>
          <w:szCs w:val="22"/>
        </w:rPr>
      </w:pPr>
    </w:p>
    <w:p w:rsidR="00AF777D" w:rsidRDefault="00AF777D" w:rsidP="008C64E6">
      <w:pPr>
        <w:pStyle w:val="Default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 xml:space="preserve">Wir haben allerdings große Sorge, dass das Thema </w:t>
      </w:r>
      <w:r w:rsidR="00686852">
        <w:rPr>
          <w:color w:val="auto"/>
          <w:szCs w:val="22"/>
        </w:rPr>
        <w:t xml:space="preserve">in Berlin nicht der Wichtigkeit entsprechend behandelt </w:t>
      </w:r>
      <w:r w:rsidR="00E16974">
        <w:rPr>
          <w:color w:val="auto"/>
          <w:szCs w:val="22"/>
        </w:rPr>
        <w:t xml:space="preserve">wird </w:t>
      </w:r>
      <w:r w:rsidR="00686852">
        <w:rPr>
          <w:color w:val="auto"/>
          <w:szCs w:val="22"/>
        </w:rPr>
        <w:t xml:space="preserve">und das Gesetzgebungsverfahren </w:t>
      </w:r>
      <w:r w:rsidR="00E16974">
        <w:rPr>
          <w:color w:val="auto"/>
          <w:szCs w:val="22"/>
        </w:rPr>
        <w:t>verzögert wird ode</w:t>
      </w:r>
      <w:r w:rsidR="00686852">
        <w:rPr>
          <w:color w:val="auto"/>
          <w:szCs w:val="22"/>
        </w:rPr>
        <w:t>r – noch schlimmer - „im Sande verläuft“.</w:t>
      </w:r>
      <w:r>
        <w:rPr>
          <w:color w:val="auto"/>
          <w:szCs w:val="22"/>
        </w:rPr>
        <w:t xml:space="preserve"> </w:t>
      </w:r>
    </w:p>
    <w:p w:rsidR="00AF777D" w:rsidRDefault="00AF777D" w:rsidP="008C64E6">
      <w:pPr>
        <w:pStyle w:val="Default"/>
        <w:spacing w:line="276" w:lineRule="auto"/>
        <w:rPr>
          <w:color w:val="auto"/>
          <w:szCs w:val="22"/>
        </w:rPr>
      </w:pPr>
    </w:p>
    <w:p w:rsidR="00686852" w:rsidRDefault="008C64E6" w:rsidP="00774545">
      <w:pPr>
        <w:pStyle w:val="Default"/>
        <w:spacing w:line="276" w:lineRule="auto"/>
        <w:rPr>
          <w:color w:val="auto"/>
          <w:szCs w:val="22"/>
        </w:rPr>
      </w:pPr>
      <w:r w:rsidRPr="008C64E6">
        <w:rPr>
          <w:color w:val="auto"/>
          <w:szCs w:val="22"/>
        </w:rPr>
        <w:t xml:space="preserve">Wir bitten Sie deshalb nachdrücklich, </w:t>
      </w:r>
      <w:r w:rsidR="00686852">
        <w:rPr>
          <w:color w:val="auto"/>
          <w:szCs w:val="22"/>
        </w:rPr>
        <w:t xml:space="preserve">sich mit aller Kraft dafür einzusetzen, dass zügig </w:t>
      </w:r>
      <w:r w:rsidRPr="008C64E6">
        <w:rPr>
          <w:color w:val="auto"/>
          <w:szCs w:val="22"/>
        </w:rPr>
        <w:t>eine gesetzliche Lösung des Problems herbei</w:t>
      </w:r>
      <w:r w:rsidR="00686852">
        <w:rPr>
          <w:color w:val="auto"/>
          <w:szCs w:val="22"/>
        </w:rPr>
        <w:t>ge</w:t>
      </w:r>
      <w:r w:rsidRPr="008C64E6">
        <w:rPr>
          <w:color w:val="auto"/>
          <w:szCs w:val="22"/>
        </w:rPr>
        <w:t>führ</w:t>
      </w:r>
      <w:r w:rsidR="00686852">
        <w:rPr>
          <w:color w:val="auto"/>
          <w:szCs w:val="22"/>
        </w:rPr>
        <w:t>t wird</w:t>
      </w:r>
      <w:r w:rsidRPr="008C64E6">
        <w:rPr>
          <w:color w:val="auto"/>
          <w:szCs w:val="22"/>
        </w:rPr>
        <w:t xml:space="preserve">, um weiteren Schaden für die Wirtschaft abzuwenden. </w:t>
      </w:r>
      <w:r w:rsidR="00686852">
        <w:rPr>
          <w:color w:val="auto"/>
          <w:szCs w:val="22"/>
        </w:rPr>
        <w:t xml:space="preserve">Zur weiteren Information haben wir Ihnen die Stellungnahme des MITTELSTANDSVERBUNDES – ZGV e.V. </w:t>
      </w:r>
      <w:r w:rsidR="00686852" w:rsidRPr="00686852">
        <w:rPr>
          <w:color w:val="auto"/>
          <w:szCs w:val="22"/>
        </w:rPr>
        <w:t xml:space="preserve">zum Referentenentwurf </w:t>
      </w:r>
      <w:r w:rsidR="00686852">
        <w:rPr>
          <w:color w:val="auto"/>
          <w:szCs w:val="22"/>
        </w:rPr>
        <w:t xml:space="preserve"> beigefügt. Diese spiegelt auch unsere Interessenlage wider.</w:t>
      </w: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  <w:r>
        <w:rPr>
          <w:color w:val="auto"/>
          <w:szCs w:val="22"/>
        </w:rPr>
        <w:t>Mit freundlichen Grüßen</w:t>
      </w: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686852" w:rsidRDefault="00686852" w:rsidP="00121DAF">
      <w:pPr>
        <w:pStyle w:val="Default"/>
        <w:spacing w:line="276" w:lineRule="auto"/>
        <w:rPr>
          <w:color w:val="auto"/>
          <w:szCs w:val="22"/>
        </w:rPr>
      </w:pPr>
    </w:p>
    <w:p w:rsidR="00AF777D" w:rsidRDefault="00AF777D" w:rsidP="00121DAF">
      <w:pPr>
        <w:pStyle w:val="Default"/>
        <w:spacing w:line="276" w:lineRule="auto"/>
      </w:pPr>
    </w:p>
    <w:p w:rsidR="00AB4B5F" w:rsidRDefault="00AB4B5F" w:rsidP="00121DAF">
      <w:pPr>
        <w:pStyle w:val="Default"/>
        <w:spacing w:line="276" w:lineRule="auto"/>
        <w:rPr>
          <w:szCs w:val="22"/>
        </w:rPr>
      </w:pPr>
    </w:p>
    <w:p w:rsidR="004A03C9" w:rsidRDefault="004A03C9" w:rsidP="008C64E6">
      <w:pPr>
        <w:rPr>
          <w:rFonts w:ascii="Arial" w:hAnsi="Arial" w:cs="Arial"/>
          <w:sz w:val="24"/>
        </w:rPr>
      </w:pPr>
    </w:p>
    <w:p w:rsidR="00AF777D" w:rsidRPr="008C64E6" w:rsidRDefault="00686852" w:rsidP="008C64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Anlage</w:t>
      </w:r>
    </w:p>
    <w:sectPr w:rsidR="00AF777D" w:rsidRPr="008C64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56" w:rsidRDefault="00307B56" w:rsidP="00686852">
      <w:pPr>
        <w:spacing w:after="0" w:line="240" w:lineRule="auto"/>
      </w:pPr>
      <w:r>
        <w:separator/>
      </w:r>
    </w:p>
  </w:endnote>
  <w:endnote w:type="continuationSeparator" w:id="0">
    <w:p w:rsidR="00307B56" w:rsidRDefault="00307B56" w:rsidP="006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948716"/>
      <w:docPartObj>
        <w:docPartGallery w:val="Page Numbers (Bottom of Page)"/>
        <w:docPartUnique/>
      </w:docPartObj>
    </w:sdtPr>
    <w:sdtEndPr/>
    <w:sdtContent>
      <w:p w:rsidR="00774545" w:rsidRDefault="00774545">
        <w:pPr>
          <w:pStyle w:val="Fuzeile"/>
          <w:jc w:val="center"/>
        </w:pPr>
        <w:r w:rsidRPr="00774545">
          <w:rPr>
            <w:rFonts w:ascii="Arial" w:hAnsi="Arial" w:cs="Arial"/>
          </w:rPr>
          <w:fldChar w:fldCharType="begin"/>
        </w:r>
        <w:r w:rsidRPr="00774545">
          <w:rPr>
            <w:rFonts w:ascii="Arial" w:hAnsi="Arial" w:cs="Arial"/>
          </w:rPr>
          <w:instrText>PAGE   \* MERGEFORMAT</w:instrText>
        </w:r>
        <w:r w:rsidRPr="00774545">
          <w:rPr>
            <w:rFonts w:ascii="Arial" w:hAnsi="Arial" w:cs="Arial"/>
          </w:rPr>
          <w:fldChar w:fldCharType="separate"/>
        </w:r>
        <w:r w:rsidR="00217C79">
          <w:rPr>
            <w:rFonts w:ascii="Arial" w:hAnsi="Arial" w:cs="Arial"/>
            <w:noProof/>
          </w:rPr>
          <w:t>2</w:t>
        </w:r>
        <w:r w:rsidRPr="00774545">
          <w:rPr>
            <w:rFonts w:ascii="Arial" w:hAnsi="Arial" w:cs="Arial"/>
          </w:rPr>
          <w:fldChar w:fldCharType="end"/>
        </w:r>
      </w:p>
    </w:sdtContent>
  </w:sdt>
  <w:p w:rsidR="00686852" w:rsidRDefault="006868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56" w:rsidRDefault="00307B56" w:rsidP="00686852">
      <w:pPr>
        <w:spacing w:after="0" w:line="240" w:lineRule="auto"/>
      </w:pPr>
      <w:r>
        <w:separator/>
      </w:r>
    </w:p>
  </w:footnote>
  <w:footnote w:type="continuationSeparator" w:id="0">
    <w:p w:rsidR="00307B56" w:rsidRDefault="00307B56" w:rsidP="0068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79237"/>
      <w:docPartObj>
        <w:docPartGallery w:val="Watermarks"/>
        <w:docPartUnique/>
      </w:docPartObj>
    </w:sdtPr>
    <w:sdtEndPr/>
    <w:sdtContent>
      <w:p w:rsidR="00686852" w:rsidRDefault="00217C79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6"/>
    <w:rsid w:val="00121DAF"/>
    <w:rsid w:val="00217C79"/>
    <w:rsid w:val="00307B56"/>
    <w:rsid w:val="004A03C9"/>
    <w:rsid w:val="006358ED"/>
    <w:rsid w:val="00686852"/>
    <w:rsid w:val="006B7B75"/>
    <w:rsid w:val="00774545"/>
    <w:rsid w:val="008C64E6"/>
    <w:rsid w:val="00AB4B5F"/>
    <w:rsid w:val="00AF777D"/>
    <w:rsid w:val="00E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6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852"/>
  </w:style>
  <w:style w:type="paragraph" w:styleId="Fuzeile">
    <w:name w:val="footer"/>
    <w:basedOn w:val="Standard"/>
    <w:link w:val="Fu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6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852"/>
  </w:style>
  <w:style w:type="paragraph" w:styleId="Fuzeile">
    <w:name w:val="footer"/>
    <w:basedOn w:val="Standard"/>
    <w:link w:val="FuzeileZchn"/>
    <w:uiPriority w:val="99"/>
    <w:unhideWhenUsed/>
    <w:rsid w:val="0068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Zgaga</dc:creator>
  <cp:lastModifiedBy>Martina MS. Schulz</cp:lastModifiedBy>
  <cp:revision>2</cp:revision>
  <dcterms:created xsi:type="dcterms:W3CDTF">2015-09-01T08:41:00Z</dcterms:created>
  <dcterms:modified xsi:type="dcterms:W3CDTF">2015-09-01T08:41:00Z</dcterms:modified>
</cp:coreProperties>
</file>